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B1" w:rsidRDefault="006B17B1" w:rsidP="006B17B1">
      <w:pPr>
        <w:jc w:val="center"/>
        <w:rPr>
          <w:b/>
          <w:u w:val="single"/>
        </w:rPr>
      </w:pPr>
      <w:r>
        <w:rPr>
          <w:b/>
          <w:u w:val="single"/>
        </w:rPr>
        <w:t>Annua</w:t>
      </w:r>
      <w:r w:rsidR="00BC4B0B">
        <w:rPr>
          <w:b/>
          <w:u w:val="single"/>
        </w:rPr>
        <w:t>l Governance Statement – 2015/16</w:t>
      </w:r>
      <w:r>
        <w:rPr>
          <w:b/>
          <w:u w:val="single"/>
        </w:rPr>
        <w:t xml:space="preserve"> Financial </w:t>
      </w:r>
      <w:proofErr w:type="gramStart"/>
      <w:r>
        <w:rPr>
          <w:b/>
          <w:u w:val="single"/>
        </w:rPr>
        <w:t>Year</w:t>
      </w:r>
      <w:proofErr w:type="gramEnd"/>
    </w:p>
    <w:p w:rsidR="006B17B1" w:rsidRPr="00696B32" w:rsidRDefault="006B17B1" w:rsidP="006B17B1">
      <w:pPr>
        <w:jc w:val="center"/>
        <w:rPr>
          <w:b/>
          <w:u w:val="single"/>
        </w:rPr>
      </w:pPr>
    </w:p>
    <w:p w:rsidR="006B17B1" w:rsidRDefault="006B17B1" w:rsidP="006B17B1"/>
    <w:p w:rsidR="006B17B1" w:rsidRDefault="006B17B1" w:rsidP="005344D8">
      <w:pPr>
        <w:numPr>
          <w:ilvl w:val="0"/>
          <w:numId w:val="1"/>
        </w:numPr>
        <w:tabs>
          <w:tab w:val="num" w:pos="567"/>
        </w:tabs>
        <w:ind w:left="567" w:hanging="567"/>
      </w:pPr>
      <w:r>
        <w:t>Oxford City Council is responsible for ensuring that its business is conducted in accordance with the law and proper standards and that public money is safeguarded and properly accounted for and used economically, efficiently and effectively. It also has a duty under the Local Government Act 1999 to make arrangements to secure continuous improvement in the way in which its functions are exercised, having regard to a combination of economy, efficiency and effectiveness.</w:t>
      </w:r>
    </w:p>
    <w:p w:rsidR="006B17B1" w:rsidRDefault="006B17B1" w:rsidP="006B17B1"/>
    <w:p w:rsidR="006B17B1" w:rsidRDefault="006B17B1" w:rsidP="005344D8">
      <w:pPr>
        <w:numPr>
          <w:ilvl w:val="0"/>
          <w:numId w:val="1"/>
        </w:numPr>
        <w:tabs>
          <w:tab w:val="num" w:pos="567"/>
        </w:tabs>
        <w:ind w:left="567" w:hanging="567"/>
      </w:pPr>
      <w:r>
        <w:t>In discharging this overall responsibility, Oxford City Council is responsible for putting in place proper arrangements for the governance of its affairs, facilitating the effective exercise of its functions, including arrangements for the management of risk.</w:t>
      </w:r>
    </w:p>
    <w:p w:rsidR="006B17B1" w:rsidRDefault="006B17B1" w:rsidP="005344D8">
      <w:pPr>
        <w:tabs>
          <w:tab w:val="num" w:pos="567"/>
        </w:tabs>
        <w:ind w:left="567" w:hanging="567"/>
      </w:pPr>
    </w:p>
    <w:p w:rsidR="006B17B1" w:rsidRDefault="006B17B1" w:rsidP="005344D8">
      <w:pPr>
        <w:numPr>
          <w:ilvl w:val="0"/>
          <w:numId w:val="1"/>
        </w:numPr>
        <w:tabs>
          <w:tab w:val="num" w:pos="567"/>
        </w:tabs>
        <w:ind w:left="567" w:hanging="567"/>
      </w:pPr>
      <w:r>
        <w:t xml:space="preserve">This statement explains how Oxford City Council meets the requirements of </w:t>
      </w:r>
      <w:r w:rsidR="00D43FC1">
        <w:rPr>
          <w:rFonts w:ascii="ArialMT" w:eastAsiaTheme="minorHAnsi" w:hAnsi="ArialMT" w:cs="ArialMT"/>
        </w:rPr>
        <w:t>The Accounts and Audit Regulations 2015</w:t>
      </w:r>
      <w:r w:rsidR="00846E3B">
        <w:rPr>
          <w:rFonts w:ascii="ArialMT" w:eastAsiaTheme="minorHAnsi" w:hAnsi="ArialMT" w:cs="ArialMT"/>
        </w:rPr>
        <w:t xml:space="preserve"> </w:t>
      </w:r>
      <w:r>
        <w:t>in relation to the publication of a statement on internal control.</w:t>
      </w:r>
    </w:p>
    <w:p w:rsidR="006B17B1" w:rsidRDefault="006B17B1" w:rsidP="006B17B1"/>
    <w:p w:rsidR="006B17B1" w:rsidRDefault="006B17B1" w:rsidP="006B17B1"/>
    <w:p w:rsidR="006B17B1" w:rsidRPr="00CC4723" w:rsidRDefault="006B17B1" w:rsidP="006B17B1">
      <w:pPr>
        <w:rPr>
          <w:b/>
          <w:u w:val="single"/>
        </w:rPr>
      </w:pPr>
      <w:r>
        <w:rPr>
          <w:b/>
          <w:u w:val="single"/>
        </w:rPr>
        <w:t>The Purpose of the Governance Framework</w:t>
      </w:r>
    </w:p>
    <w:p w:rsidR="006B17B1" w:rsidRDefault="006B17B1" w:rsidP="006B17B1"/>
    <w:p w:rsidR="006B17B1" w:rsidRDefault="006B17B1" w:rsidP="005344D8">
      <w:pPr>
        <w:numPr>
          <w:ilvl w:val="0"/>
          <w:numId w:val="1"/>
        </w:numPr>
        <w:tabs>
          <w:tab w:val="num" w:pos="567"/>
        </w:tabs>
        <w:ind w:left="567" w:hanging="567"/>
      </w:pPr>
      <w:r>
        <w:t>The governance framework comprises the systems and processes and cultures and values, by which the authority is directed and controlled and its activities through which it accounts to, engages with and leads the community. It enables the authority to monitor the achievement of its strategic objectives and to consider whether those objectives have led to the delivery of appropriate, cost effective services.</w:t>
      </w:r>
    </w:p>
    <w:p w:rsidR="006B17B1" w:rsidRDefault="006B17B1" w:rsidP="005344D8">
      <w:pPr>
        <w:tabs>
          <w:tab w:val="num" w:pos="567"/>
        </w:tabs>
        <w:ind w:left="567" w:hanging="567"/>
      </w:pPr>
    </w:p>
    <w:p w:rsidR="006B17B1" w:rsidRDefault="006B17B1" w:rsidP="005344D8">
      <w:pPr>
        <w:numPr>
          <w:ilvl w:val="0"/>
          <w:numId w:val="1"/>
        </w:numPr>
        <w:tabs>
          <w:tab w:val="num" w:pos="567"/>
        </w:tabs>
        <w:ind w:left="567" w:hanging="567"/>
      </w:pPr>
      <w:r>
        <w:t>The system of internal control is a significant part of that framework and is designed to manage risk to a reasonable level. It cannot eliminate all risk of failure to achieve policies, aims and objectives and can therefore only provide reasonable and not absolute assurance of effectiveness. The system of internal control is based on an on</w:t>
      </w:r>
      <w:r w:rsidR="00A83DDA">
        <w:t>-</w:t>
      </w:r>
      <w:r>
        <w:t>going process designed to identify and prioritise the risks to the achievement of Oxford City Council’s policies, aims and objectives, to evaluate the likelihood of those risks being realised and the impact should they be realised, and to manage them efficiently, effectively and economically.</w:t>
      </w:r>
    </w:p>
    <w:p w:rsidR="006B17B1" w:rsidRDefault="006B17B1" w:rsidP="006B17B1"/>
    <w:p w:rsidR="006B17B1" w:rsidRDefault="006B17B1" w:rsidP="005344D8">
      <w:pPr>
        <w:numPr>
          <w:ilvl w:val="0"/>
          <w:numId w:val="1"/>
        </w:numPr>
        <w:tabs>
          <w:tab w:val="num" w:pos="567"/>
        </w:tabs>
        <w:ind w:left="567" w:hanging="567"/>
      </w:pPr>
      <w:r>
        <w:t>The governance framework has been in place at Oxford City Council for the year ended 31</w:t>
      </w:r>
      <w:r w:rsidRPr="00F203CF">
        <w:rPr>
          <w:vertAlign w:val="superscript"/>
        </w:rPr>
        <w:t>st</w:t>
      </w:r>
      <w:r w:rsidR="00BC4B0B">
        <w:t xml:space="preserve"> March 2016</w:t>
      </w:r>
      <w:r>
        <w:t xml:space="preserve"> and up to the date of the approval of the accounts.</w:t>
      </w:r>
    </w:p>
    <w:p w:rsidR="006B17B1" w:rsidRDefault="006B17B1" w:rsidP="006B17B1"/>
    <w:p w:rsidR="006B17B1" w:rsidRDefault="006B17B1" w:rsidP="006B17B1"/>
    <w:p w:rsidR="006B17B1" w:rsidRPr="00CC4723" w:rsidRDefault="006B17B1" w:rsidP="006B17B1">
      <w:pPr>
        <w:rPr>
          <w:b/>
          <w:u w:val="single"/>
        </w:rPr>
      </w:pPr>
      <w:r>
        <w:rPr>
          <w:b/>
          <w:u w:val="single"/>
        </w:rPr>
        <w:t>The Governance Framework</w:t>
      </w:r>
    </w:p>
    <w:p w:rsidR="006B17B1" w:rsidRDefault="006B17B1" w:rsidP="006B17B1"/>
    <w:p w:rsidR="006B17B1" w:rsidRDefault="0099114F" w:rsidP="005344D8">
      <w:pPr>
        <w:numPr>
          <w:ilvl w:val="0"/>
          <w:numId w:val="1"/>
        </w:numPr>
        <w:tabs>
          <w:tab w:val="num" w:pos="567"/>
        </w:tabs>
        <w:ind w:left="567" w:hanging="567"/>
      </w:pPr>
      <w:r>
        <w:t>The Corporate Plan 201</w:t>
      </w:r>
      <w:r w:rsidR="00B55031">
        <w:t>6-2020</w:t>
      </w:r>
      <w:r w:rsidR="006B17B1">
        <w:t xml:space="preserve"> reaffirms the City Council’s ambitions to make Oxford a world-class city for everyone. This ambition was developed with partners across the city, including business, community organisations, the health and education sectors and the County Council. It also sets out the Council’s plans for transforming the way that the Council performs. The </w:t>
      </w:r>
      <w:r w:rsidR="006B17B1">
        <w:lastRenderedPageBreak/>
        <w:t>aspiration is to be a world-class council, delivering high quality services and providing excellent value for money. This Corporate Plan</w:t>
      </w:r>
      <w:r w:rsidR="00396EA4">
        <w:t xml:space="preserve"> was adopted by Council and</w:t>
      </w:r>
      <w:r w:rsidR="006B17B1">
        <w:t xml:space="preserve"> sets out the changed policy and financial contexts in which the Council is working and the City Council’s response to this changed environment. </w:t>
      </w:r>
      <w:r w:rsidR="00396EA4">
        <w:t>Previously</w:t>
      </w:r>
      <w:r w:rsidR="006B17B1">
        <w:t xml:space="preserve"> the </w:t>
      </w:r>
      <w:r w:rsidR="00396EA4">
        <w:t>2015-19</w:t>
      </w:r>
      <w:r w:rsidR="006B17B1">
        <w:t xml:space="preserve"> </w:t>
      </w:r>
      <w:proofErr w:type="gramStart"/>
      <w:r w:rsidR="006B17B1">
        <w:t>plan</w:t>
      </w:r>
      <w:proofErr w:type="gramEnd"/>
      <w:r w:rsidR="006B17B1">
        <w:t xml:space="preserve"> was in place.</w:t>
      </w:r>
    </w:p>
    <w:p w:rsidR="006B17B1" w:rsidRDefault="006B17B1" w:rsidP="006B17B1"/>
    <w:p w:rsidR="006B17B1" w:rsidRDefault="006B17B1" w:rsidP="005344D8">
      <w:pPr>
        <w:numPr>
          <w:ilvl w:val="0"/>
          <w:numId w:val="1"/>
        </w:numPr>
        <w:tabs>
          <w:tab w:val="num" w:pos="567"/>
        </w:tabs>
        <w:ind w:left="567" w:hanging="567"/>
      </w:pPr>
      <w:r>
        <w:t xml:space="preserve">The City Council’s priorities </w:t>
      </w:r>
      <w:r w:rsidR="001971B1">
        <w:t>for the next four years are</w:t>
      </w:r>
      <w:r>
        <w:t>:</w:t>
      </w:r>
    </w:p>
    <w:p w:rsidR="006B17B1" w:rsidRDefault="006B17B1" w:rsidP="006B17B1"/>
    <w:p w:rsidR="00B55031" w:rsidRPr="00B55031" w:rsidRDefault="00B55031" w:rsidP="00B55031">
      <w:pPr>
        <w:numPr>
          <w:ilvl w:val="1"/>
          <w:numId w:val="1"/>
        </w:numPr>
      </w:pPr>
      <w:r w:rsidRPr="00B55031">
        <w:t>A vibrant and sustainable economy</w:t>
      </w:r>
    </w:p>
    <w:p w:rsidR="00B55031" w:rsidRPr="00B55031" w:rsidRDefault="00B55031" w:rsidP="00B55031">
      <w:pPr>
        <w:numPr>
          <w:ilvl w:val="1"/>
          <w:numId w:val="1"/>
        </w:numPr>
      </w:pPr>
      <w:r w:rsidRPr="00B55031">
        <w:t>Meeting housing needs</w:t>
      </w:r>
    </w:p>
    <w:p w:rsidR="00B55031" w:rsidRPr="00B55031" w:rsidRDefault="00B55031" w:rsidP="00B55031">
      <w:pPr>
        <w:numPr>
          <w:ilvl w:val="1"/>
          <w:numId w:val="1"/>
        </w:numPr>
      </w:pPr>
      <w:r w:rsidRPr="00B55031">
        <w:t>Strong and active communities</w:t>
      </w:r>
    </w:p>
    <w:p w:rsidR="00B55031" w:rsidRPr="00B55031" w:rsidRDefault="00B55031" w:rsidP="00B55031">
      <w:pPr>
        <w:numPr>
          <w:ilvl w:val="1"/>
          <w:numId w:val="1"/>
        </w:numPr>
      </w:pPr>
      <w:r>
        <w:t>A clean</w:t>
      </w:r>
      <w:r w:rsidRPr="00B55031">
        <w:t xml:space="preserve"> and green city</w:t>
      </w:r>
    </w:p>
    <w:p w:rsidR="00B55031" w:rsidRDefault="00B55031" w:rsidP="00B55031">
      <w:pPr>
        <w:numPr>
          <w:ilvl w:val="1"/>
          <w:numId w:val="1"/>
        </w:numPr>
      </w:pPr>
      <w:r w:rsidRPr="00B55031">
        <w:t>An efficient and effective council</w:t>
      </w:r>
    </w:p>
    <w:p w:rsidR="006B17B1" w:rsidRDefault="006B17B1" w:rsidP="006B17B1"/>
    <w:p w:rsidR="006B17B1" w:rsidRDefault="006B17B1" w:rsidP="005344D8">
      <w:pPr>
        <w:ind w:left="567"/>
      </w:pPr>
      <w:r>
        <w:t>Council has also adopted and published targets for the Corporate Plan measures.</w:t>
      </w:r>
    </w:p>
    <w:p w:rsidR="006B17B1" w:rsidRDefault="006B17B1" w:rsidP="006B17B1"/>
    <w:p w:rsidR="006B17B1" w:rsidRDefault="006B17B1" w:rsidP="005344D8">
      <w:pPr>
        <w:numPr>
          <w:ilvl w:val="0"/>
          <w:numId w:val="1"/>
        </w:numPr>
        <w:tabs>
          <w:tab w:val="num" w:pos="567"/>
        </w:tabs>
        <w:ind w:left="567" w:hanging="567"/>
      </w:pPr>
      <w:r>
        <w:t>The Coun</w:t>
      </w:r>
      <w:r w:rsidR="002E4E7C">
        <w:t xml:space="preserve">cil has embedded its use of </w:t>
      </w:r>
      <w:proofErr w:type="spellStart"/>
      <w:r w:rsidR="002E4E7C">
        <w:t>CorV</w:t>
      </w:r>
      <w:r>
        <w:t>u</w:t>
      </w:r>
      <w:proofErr w:type="spellEnd"/>
      <w:r>
        <w:t xml:space="preserve"> as a tool for the recording, reporting and analysis of performance and risk. T</w:t>
      </w:r>
      <w:r w:rsidR="00984BE0">
        <w:t xml:space="preserve">he Council continues to use </w:t>
      </w:r>
      <w:proofErr w:type="spellStart"/>
      <w:r w:rsidR="00984BE0">
        <w:t>CorV</w:t>
      </w:r>
      <w:r>
        <w:t>u</w:t>
      </w:r>
      <w:proofErr w:type="spellEnd"/>
      <w:r>
        <w:t xml:space="preserve"> for financial reporting and for integrated financial, performance and risk reporting to the City Executive Board on a quarterly basis.</w:t>
      </w:r>
    </w:p>
    <w:p w:rsidR="006B17B1" w:rsidRDefault="006B17B1" w:rsidP="006B17B1"/>
    <w:p w:rsidR="006B17B1" w:rsidRDefault="006B17B1" w:rsidP="005344D8">
      <w:pPr>
        <w:numPr>
          <w:ilvl w:val="0"/>
          <w:numId w:val="1"/>
        </w:numPr>
        <w:tabs>
          <w:tab w:val="num" w:pos="567"/>
        </w:tabs>
        <w:ind w:left="567" w:hanging="567"/>
      </w:pPr>
      <w:r>
        <w:t>A number of Programme Board</w:t>
      </w:r>
      <w:r w:rsidR="00B55031">
        <w:t>s were in place throughout 15/16</w:t>
      </w:r>
      <w:r>
        <w:t xml:space="preserve"> and provided effective oversight of the large number of projects on</w:t>
      </w:r>
      <w:r w:rsidR="00984BE0">
        <w:t>-</w:t>
      </w:r>
      <w:r>
        <w:t>going.</w:t>
      </w:r>
      <w:r w:rsidR="00F33D5C">
        <w:t xml:space="preserve"> </w:t>
      </w:r>
      <w:r>
        <w:t>The Council continued to use a Prince 2 approach to programme and project management</w:t>
      </w:r>
      <w:r w:rsidR="00D43FC1">
        <w:t>.</w:t>
      </w:r>
      <w:r w:rsidR="00DB5C2A">
        <w:t xml:space="preserve"> </w:t>
      </w:r>
    </w:p>
    <w:p w:rsidR="005344D8" w:rsidRDefault="005344D8" w:rsidP="005344D8">
      <w:pPr>
        <w:pStyle w:val="ListParagraph"/>
      </w:pPr>
    </w:p>
    <w:p w:rsidR="00C60189" w:rsidRDefault="00B55031" w:rsidP="006B17B1">
      <w:pPr>
        <w:numPr>
          <w:ilvl w:val="0"/>
          <w:numId w:val="1"/>
        </w:numPr>
        <w:tabs>
          <w:tab w:val="clear" w:pos="1080"/>
          <w:tab w:val="num" w:pos="567"/>
        </w:tabs>
        <w:ind w:left="567" w:hanging="567"/>
      </w:pPr>
      <w:r>
        <w:t>During 2015</w:t>
      </w:r>
      <w:r w:rsidR="005344D8">
        <w:t>/1</w:t>
      </w:r>
      <w:r>
        <w:t>6</w:t>
      </w:r>
      <w:r w:rsidR="005344D8">
        <w:t xml:space="preserve"> the Council </w:t>
      </w:r>
      <w:r w:rsidR="004E5B9D">
        <w:t>embedded the</w:t>
      </w:r>
      <w:r w:rsidR="005344D8">
        <w:t xml:space="preserve"> new C</w:t>
      </w:r>
      <w:r w:rsidR="004E5B9D">
        <w:t>apital Gateway framework that i</w:t>
      </w:r>
      <w:r w:rsidR="005344D8">
        <w:t>s intended to enhance both Project Sponsors</w:t>
      </w:r>
      <w:r w:rsidR="00D76AA0">
        <w:t>’</w:t>
      </w:r>
      <w:r w:rsidR="005344D8">
        <w:t xml:space="preserve"> and Project Managers</w:t>
      </w:r>
      <w:r w:rsidR="00D76AA0">
        <w:t>’</w:t>
      </w:r>
      <w:r w:rsidR="005344D8">
        <w:t xml:space="preserve"> compliance with excellent project management practices, together with ensuring greater successful delivery of the Council’s capital projects. Project Managers and other officers with linkages to the Council’s capital programme are required to attend Capital Gateway training so that they are familiar with both the documentation required by the new process and the tasks demanded at each stage (gateway) of delivery.</w:t>
      </w:r>
    </w:p>
    <w:p w:rsidR="00C60189" w:rsidRDefault="00C60189" w:rsidP="006B17B1"/>
    <w:p w:rsidR="006B17B1" w:rsidRDefault="006B17B1" w:rsidP="005344D8">
      <w:pPr>
        <w:numPr>
          <w:ilvl w:val="0"/>
          <w:numId w:val="1"/>
        </w:numPr>
        <w:tabs>
          <w:tab w:val="num" w:pos="567"/>
        </w:tabs>
        <w:ind w:left="567" w:hanging="567"/>
      </w:pPr>
      <w:r>
        <w:t>In the last year the Council:</w:t>
      </w:r>
    </w:p>
    <w:p w:rsidR="006B17B1" w:rsidRDefault="006B17B1" w:rsidP="006B17B1"/>
    <w:p w:rsidR="006B17B1" w:rsidRDefault="00611ED6" w:rsidP="00B55031">
      <w:pPr>
        <w:pStyle w:val="ListParagraph"/>
        <w:numPr>
          <w:ilvl w:val="0"/>
          <w:numId w:val="7"/>
        </w:numPr>
        <w:ind w:firstLine="131"/>
      </w:pPr>
      <w:r>
        <w:t>implemented the Universal Credit programme</w:t>
      </w:r>
      <w:r w:rsidR="00B55031">
        <w:t>;</w:t>
      </w:r>
    </w:p>
    <w:p w:rsidR="00B55031" w:rsidRDefault="00A91E92" w:rsidP="00B55031">
      <w:pPr>
        <w:pStyle w:val="ListParagraph"/>
        <w:numPr>
          <w:ilvl w:val="0"/>
          <w:numId w:val="7"/>
        </w:numPr>
        <w:ind w:firstLine="131"/>
      </w:pPr>
      <w:r>
        <w:t>undertaken a Home C</w:t>
      </w:r>
      <w:r w:rsidR="00611ED6">
        <w:t>hoice pilot project</w:t>
      </w:r>
      <w:r w:rsidR="00B55031">
        <w:t>;</w:t>
      </w:r>
    </w:p>
    <w:p w:rsidR="00F675C2" w:rsidRDefault="00F675C2" w:rsidP="00B55031">
      <w:pPr>
        <w:pStyle w:val="ListParagraph"/>
        <w:numPr>
          <w:ilvl w:val="0"/>
          <w:numId w:val="7"/>
        </w:numPr>
        <w:ind w:firstLine="131"/>
      </w:pPr>
      <w:r>
        <w:t>opened the new Rose Hill Community Centre;</w:t>
      </w:r>
    </w:p>
    <w:p w:rsidR="00F675C2" w:rsidRDefault="00F675C2" w:rsidP="00A556C6">
      <w:pPr>
        <w:pStyle w:val="ListParagraph"/>
        <w:numPr>
          <w:ilvl w:val="0"/>
          <w:numId w:val="7"/>
        </w:numPr>
        <w:ind w:left="1418" w:hanging="567"/>
      </w:pPr>
      <w:r>
        <w:t xml:space="preserve">carried </w:t>
      </w:r>
      <w:r w:rsidR="00A556C6">
        <w:t xml:space="preserve">out </w:t>
      </w:r>
      <w:r>
        <w:t xml:space="preserve">a scheme to </w:t>
      </w:r>
      <w:r w:rsidR="00A556C6">
        <w:t>replace or refurbish all of the Council Sports Pavilions;</w:t>
      </w:r>
    </w:p>
    <w:p w:rsidR="00611ED6" w:rsidRDefault="00611ED6" w:rsidP="00B55031">
      <w:pPr>
        <w:pStyle w:val="ListParagraph"/>
        <w:numPr>
          <w:ilvl w:val="0"/>
          <w:numId w:val="7"/>
        </w:numPr>
        <w:ind w:firstLine="131"/>
      </w:pPr>
      <w:r>
        <w:t>introduced a new leadership and management development scheme;</w:t>
      </w:r>
    </w:p>
    <w:p w:rsidR="00EE1263" w:rsidRDefault="00EE1263" w:rsidP="00B55031">
      <w:pPr>
        <w:pStyle w:val="ListParagraph"/>
        <w:numPr>
          <w:ilvl w:val="0"/>
          <w:numId w:val="7"/>
        </w:numPr>
        <w:ind w:firstLine="131"/>
      </w:pPr>
      <w:r>
        <w:t>introduced a system for Individual Electoral Registration;</w:t>
      </w:r>
    </w:p>
    <w:p w:rsidR="00E85032" w:rsidRDefault="00E85032" w:rsidP="00B55031">
      <w:pPr>
        <w:pStyle w:val="ListParagraph"/>
        <w:numPr>
          <w:ilvl w:val="0"/>
          <w:numId w:val="7"/>
        </w:numPr>
        <w:ind w:firstLine="131"/>
      </w:pPr>
      <w:r>
        <w:t xml:space="preserve">undertaken the </w:t>
      </w:r>
      <w:proofErr w:type="spellStart"/>
      <w:r>
        <w:t>OxFutures</w:t>
      </w:r>
      <w:proofErr w:type="spellEnd"/>
      <w:r>
        <w:t xml:space="preserve"> Project;</w:t>
      </w:r>
    </w:p>
    <w:p w:rsidR="00E85032" w:rsidRDefault="00E85032" w:rsidP="00B55031">
      <w:pPr>
        <w:pStyle w:val="ListParagraph"/>
        <w:numPr>
          <w:ilvl w:val="0"/>
          <w:numId w:val="7"/>
        </w:numPr>
        <w:ind w:firstLine="131"/>
      </w:pPr>
      <w:r>
        <w:t>participated in the Northway and Marston Food Alleviation Scheme;</w:t>
      </w:r>
    </w:p>
    <w:p w:rsidR="00C564C0" w:rsidRDefault="00611ED6" w:rsidP="00C564C0">
      <w:pPr>
        <w:pStyle w:val="ListParagraph"/>
        <w:numPr>
          <w:ilvl w:val="0"/>
          <w:numId w:val="7"/>
        </w:numPr>
        <w:ind w:left="1418" w:hanging="567"/>
      </w:pPr>
      <w:r>
        <w:t xml:space="preserve">received the following external accreditations: Customer Service Excellence for the Revenues and Benefits team, </w:t>
      </w:r>
      <w:r w:rsidR="008A3612">
        <w:t xml:space="preserve">the legal team within Law &amp; Governance retained its </w:t>
      </w:r>
      <w:r w:rsidR="00EE1263">
        <w:t>LEXCEL</w:t>
      </w:r>
      <w:r w:rsidR="008A3612">
        <w:t xml:space="preserve"> accreditation</w:t>
      </w:r>
      <w:r w:rsidR="00F675C2">
        <w:t>, the Environmental Sustainability team gained ISO 9001 and ISO14001</w:t>
      </w:r>
      <w:r w:rsidR="00A556C6">
        <w:t xml:space="preserve">, </w:t>
      </w:r>
      <w:r w:rsidR="00A556C6">
        <w:lastRenderedPageBreak/>
        <w:t>Green Flag status, ISO9001 and ISO 14001 for the Council’s parks, QUEST for the Council’s Leisure Centres, Payroll Quality Partnership, Payroll Assurance Scheme</w:t>
      </w:r>
      <w:r w:rsidR="00311CC1">
        <w:t>, ISO9000 for Housing and Property Services, CSE  and ISO9000 for Planning and Regulatory Services</w:t>
      </w:r>
      <w:r w:rsidR="00E85032">
        <w:t xml:space="preserve"> and</w:t>
      </w:r>
      <w:r w:rsidR="00EE1263">
        <w:t xml:space="preserve"> </w:t>
      </w:r>
      <w:r w:rsidR="00E85032">
        <w:t>Direct Services gained the following accreditations</w:t>
      </w:r>
      <w:r w:rsidR="00E20B91">
        <w:t>:</w:t>
      </w:r>
      <w:r w:rsidR="00E85032">
        <w:t xml:space="preserve"> </w:t>
      </w:r>
      <w:r w:rsidR="00E85032" w:rsidRPr="00E20B91">
        <w:rPr>
          <w:rFonts w:cs="Arial"/>
        </w:rPr>
        <w:t xml:space="preserve">The Gas Safe Register (formerly CORGI), NICEIC (the electrical accreditation body), BM TRADA ISO9001:2008, BM TRADA ISO14001, Customer Service Excellence for Direct Services, </w:t>
      </w:r>
      <w:proofErr w:type="spellStart"/>
      <w:r w:rsidR="00E85032" w:rsidRPr="00E20B91">
        <w:rPr>
          <w:rFonts w:cs="Arial"/>
        </w:rPr>
        <w:t>Constructionline</w:t>
      </w:r>
      <w:proofErr w:type="spellEnd"/>
      <w:r w:rsidR="00E85032" w:rsidRPr="00E20B91">
        <w:rPr>
          <w:rFonts w:cs="Arial"/>
        </w:rPr>
        <w:t xml:space="preserve"> and</w:t>
      </w:r>
      <w:r w:rsidR="00E20B91" w:rsidRPr="00E20B91">
        <w:rPr>
          <w:rFonts w:cs="Arial"/>
        </w:rPr>
        <w:t xml:space="preserve"> has</w:t>
      </w:r>
      <w:r w:rsidR="00E85032" w:rsidRPr="00E20B91">
        <w:rPr>
          <w:rFonts w:cs="Arial"/>
        </w:rPr>
        <w:t xml:space="preserve"> a registered MOT and ATF Testing Station.</w:t>
      </w:r>
    </w:p>
    <w:p w:rsidR="00B55031" w:rsidRDefault="00B55031" w:rsidP="00B55031">
      <w:pPr>
        <w:ind w:left="491"/>
      </w:pPr>
    </w:p>
    <w:p w:rsidR="006B17B1" w:rsidRDefault="006B17B1" w:rsidP="005344D8">
      <w:pPr>
        <w:numPr>
          <w:ilvl w:val="0"/>
          <w:numId w:val="1"/>
        </w:numPr>
        <w:tabs>
          <w:tab w:val="num" w:pos="567"/>
        </w:tabs>
        <w:ind w:left="567" w:hanging="567"/>
      </w:pPr>
      <w:r>
        <w:t xml:space="preserve">Clear schemes for delegation for Council, the City Executive Board and Officers are set out in the Council’s constitution. The role, purpose and terms of reference for </w:t>
      </w:r>
      <w:r w:rsidR="001971B1">
        <w:t>the Scrutiny Committee</w:t>
      </w:r>
      <w:r>
        <w:t xml:space="preserve"> and Audit and Governance Committee are also set out in the constitution as are protocols for effective communication and access to and use of information.</w:t>
      </w:r>
      <w:r w:rsidR="00CB7D7D">
        <w:t xml:space="preserve"> The co</w:t>
      </w:r>
      <w:r w:rsidR="004E5B9D">
        <w:t>nstitution is reviewed annually.</w:t>
      </w:r>
    </w:p>
    <w:p w:rsidR="006B17B1" w:rsidRDefault="006B17B1" w:rsidP="005344D8">
      <w:pPr>
        <w:tabs>
          <w:tab w:val="num" w:pos="567"/>
        </w:tabs>
        <w:ind w:left="567" w:hanging="567"/>
      </w:pPr>
    </w:p>
    <w:p w:rsidR="006B17B1" w:rsidRDefault="006B17B1" w:rsidP="00583CB6">
      <w:pPr>
        <w:numPr>
          <w:ilvl w:val="0"/>
          <w:numId w:val="1"/>
        </w:numPr>
        <w:tabs>
          <w:tab w:val="num" w:pos="567"/>
        </w:tabs>
        <w:ind w:left="567" w:hanging="567"/>
      </w:pPr>
      <w:r>
        <w:t>The Council has adopted a Code of Conduct for Officers and local member protocols in relation to Member/Officer relations, planning and the use of IT. The Council</w:t>
      </w:r>
      <w:r w:rsidR="005571E9">
        <w:t xml:space="preserve"> also adopted</w:t>
      </w:r>
      <w:r>
        <w:t xml:space="preserve"> </w:t>
      </w:r>
      <w:r w:rsidR="005571E9">
        <w:t>a</w:t>
      </w:r>
      <w:r>
        <w:t xml:space="preserve"> Code of Conduct for Members (in cooperation with all of the Oxfordshire Authorities) and local complaint handling arrangements in response to legislative changes introduced to the ethical standards regime within local government. The Council has retained a Standards Committee and appointed Independent Persons to advise the Monitoring Officer and Standards Committee in relation to complaints of breaches of the Code of Conduct for Members. </w:t>
      </w:r>
    </w:p>
    <w:p w:rsidR="00E1691D" w:rsidRDefault="00E1691D" w:rsidP="00E1691D">
      <w:pPr>
        <w:pStyle w:val="ListParagraph"/>
      </w:pPr>
    </w:p>
    <w:p w:rsidR="00583CB6" w:rsidRDefault="00E1691D" w:rsidP="00E315F2">
      <w:pPr>
        <w:pStyle w:val="ListParagraph"/>
        <w:numPr>
          <w:ilvl w:val="0"/>
          <w:numId w:val="1"/>
        </w:numPr>
        <w:tabs>
          <w:tab w:val="clear" w:pos="1080"/>
          <w:tab w:val="num" w:pos="567"/>
        </w:tabs>
        <w:ind w:left="567" w:hanging="567"/>
      </w:pPr>
      <w:r>
        <w:t>The Council has an induction and training process in place for both Members and Officers j</w:t>
      </w:r>
      <w:r w:rsidR="00B55031">
        <w:t xml:space="preserve">oining the Council. During </w:t>
      </w:r>
      <w:r w:rsidR="003204AE">
        <w:t>14/15</w:t>
      </w:r>
      <w:r>
        <w:t xml:space="preserve"> the authority undertook </w:t>
      </w:r>
      <w:r w:rsidR="003204AE">
        <w:t>a detailed review in two areas of member support: training and provision of information and the results of this review were implemented in 2015/16.</w:t>
      </w:r>
    </w:p>
    <w:p w:rsidR="003204AE" w:rsidRDefault="003204AE" w:rsidP="003204AE">
      <w:pPr>
        <w:pStyle w:val="ListParagraph"/>
      </w:pPr>
    </w:p>
    <w:p w:rsidR="003204AE" w:rsidRDefault="003204AE" w:rsidP="00E315F2">
      <w:pPr>
        <w:pStyle w:val="ListParagraph"/>
        <w:numPr>
          <w:ilvl w:val="0"/>
          <w:numId w:val="1"/>
        </w:numPr>
        <w:tabs>
          <w:tab w:val="clear" w:pos="1080"/>
          <w:tab w:val="num" w:pos="567"/>
        </w:tabs>
        <w:ind w:left="567" w:hanging="567"/>
      </w:pPr>
      <w:r>
        <w:t>The framework agreed covers a rolling four year period with basic training happening every two years (in election years) and training in other years set to enhance</w:t>
      </w:r>
      <w:r w:rsidR="001B059F">
        <w:t xml:space="preserve"> members’ skills. 2015/16 was a skills enhancement year and feedback from members was “good” and “very good” across all areas. Officers also re-commissioned basic training during 2015/16 ready to be delivered in May 2016. This re-commissioning focused on the needs of members to successfully deliver on their role.</w:t>
      </w:r>
    </w:p>
    <w:p w:rsidR="001B059F" w:rsidRDefault="001B059F" w:rsidP="001B059F">
      <w:pPr>
        <w:pStyle w:val="ListParagraph"/>
      </w:pPr>
    </w:p>
    <w:p w:rsidR="001B059F" w:rsidRDefault="001B059F" w:rsidP="00E315F2">
      <w:pPr>
        <w:pStyle w:val="ListParagraph"/>
        <w:numPr>
          <w:ilvl w:val="0"/>
          <w:numId w:val="1"/>
        </w:numPr>
        <w:tabs>
          <w:tab w:val="clear" w:pos="1080"/>
          <w:tab w:val="num" w:pos="567"/>
        </w:tabs>
        <w:ind w:left="567" w:hanging="567"/>
      </w:pPr>
      <w:r>
        <w:t xml:space="preserve">A “Member Guarantee” was also developed and delivered. This provides for a monitored process guaranteeing members a response to their enquiries within five days. The outcomes from this are being monitored at Director </w:t>
      </w:r>
      <w:proofErr w:type="gramStart"/>
      <w:r>
        <w:t>level</w:t>
      </w:r>
      <w:proofErr w:type="gramEnd"/>
      <w:r>
        <w:t>.</w:t>
      </w:r>
    </w:p>
    <w:p w:rsidR="001B059F" w:rsidRDefault="001B059F" w:rsidP="001B059F">
      <w:pPr>
        <w:pStyle w:val="ListParagraph"/>
      </w:pPr>
    </w:p>
    <w:p w:rsidR="00583CB6" w:rsidRDefault="00583CB6" w:rsidP="00583CB6">
      <w:pPr>
        <w:pStyle w:val="ListParagraph"/>
      </w:pPr>
    </w:p>
    <w:p w:rsidR="00E1691D" w:rsidRDefault="00583CB6" w:rsidP="00E1691D">
      <w:pPr>
        <w:numPr>
          <w:ilvl w:val="0"/>
          <w:numId w:val="1"/>
        </w:numPr>
        <w:tabs>
          <w:tab w:val="num" w:pos="567"/>
        </w:tabs>
        <w:ind w:left="567" w:hanging="567"/>
      </w:pPr>
      <w:r>
        <w:t>A broad internal training programme of courses is run each year for officers as well as specific professional training. Compliance with Continuing Professional Development requirements of staff is monitored by individual officers; the Council provides sufficient resources to fund this.</w:t>
      </w:r>
    </w:p>
    <w:p w:rsidR="001B059F" w:rsidRDefault="001B059F" w:rsidP="001B059F">
      <w:pPr>
        <w:pStyle w:val="ListParagraph"/>
      </w:pPr>
    </w:p>
    <w:p w:rsidR="006B17B1" w:rsidRDefault="006B17B1" w:rsidP="005344D8">
      <w:pPr>
        <w:ind w:left="567" w:hanging="567"/>
      </w:pPr>
    </w:p>
    <w:p w:rsidR="00583CB6" w:rsidRDefault="00583CB6" w:rsidP="00583CB6">
      <w:pPr>
        <w:pStyle w:val="ListParagraph"/>
        <w:numPr>
          <w:ilvl w:val="0"/>
          <w:numId w:val="1"/>
        </w:numPr>
        <w:tabs>
          <w:tab w:val="clear" w:pos="1080"/>
          <w:tab w:val="num" w:pos="567"/>
        </w:tabs>
        <w:ind w:left="567" w:hanging="567"/>
      </w:pPr>
      <w:r w:rsidRPr="00583CB6">
        <w:t>Council and the Executive review annually their schemes of delegation and the terms of reference of their committees (if any).  All reports to decision making bodies are approved in accordance with the requirements of a report clearance protocol so as to ensure that legal, financial and other risks are properly identified and articulated.  There are comprehensive contract, financial and employment rules in the constitution. Each report to the City Executive Board is accompanied by a risk register and an equality impact assessment (where appropriate).</w:t>
      </w:r>
    </w:p>
    <w:p w:rsidR="001B059F" w:rsidRDefault="001B059F" w:rsidP="001B059F">
      <w:pPr>
        <w:pStyle w:val="ListParagraph"/>
      </w:pPr>
    </w:p>
    <w:p w:rsidR="00583CB6" w:rsidRDefault="00583CB6" w:rsidP="00583CB6">
      <w:pPr>
        <w:pStyle w:val="ListParagraph"/>
      </w:pPr>
    </w:p>
    <w:p w:rsidR="006B17B1" w:rsidRDefault="006B17B1" w:rsidP="005344D8">
      <w:pPr>
        <w:numPr>
          <w:ilvl w:val="0"/>
          <w:numId w:val="1"/>
        </w:numPr>
        <w:tabs>
          <w:tab w:val="num" w:pos="567"/>
        </w:tabs>
        <w:ind w:left="567" w:hanging="567"/>
      </w:pPr>
      <w:r>
        <w:t>The Council has established an Audit and Governance Committee with terms of reference that comply with CIPFA’s guide. The Committee receives regular internal and external audit reports, is effective and is contributing to improving the internal control environment</w:t>
      </w:r>
      <w:r w:rsidR="00C60189">
        <w:t xml:space="preserve"> of the Council. </w:t>
      </w:r>
      <w:r>
        <w:t>The members of the Committee have received special training in order to promote their independent questioning skills.</w:t>
      </w:r>
    </w:p>
    <w:p w:rsidR="001B059F" w:rsidRDefault="001B059F" w:rsidP="001B059F">
      <w:pPr>
        <w:pStyle w:val="ListParagraph"/>
      </w:pPr>
    </w:p>
    <w:p w:rsidR="006B17B1" w:rsidRDefault="006B17B1" w:rsidP="006B17B1"/>
    <w:p w:rsidR="00297B03" w:rsidRDefault="006B17B1" w:rsidP="00297B03">
      <w:pPr>
        <w:numPr>
          <w:ilvl w:val="0"/>
          <w:numId w:val="1"/>
        </w:numPr>
        <w:tabs>
          <w:tab w:val="num" w:pos="567"/>
        </w:tabs>
        <w:ind w:left="567" w:hanging="567"/>
      </w:pPr>
      <w:r>
        <w:t xml:space="preserve">The Council has a coherent accounting and budgeting framework which includes the monthly monitoring and publication of </w:t>
      </w:r>
      <w:r w:rsidR="00C60189">
        <w:t xml:space="preserve">spend against budget. </w:t>
      </w:r>
      <w:r>
        <w:t>The Medium Term Financial Plan and budget setting is underpinned by the constitution, prioritisation and savings action plans which are regularly reviewed and updated by the Executive.</w:t>
      </w:r>
    </w:p>
    <w:p w:rsidR="001B059F" w:rsidRDefault="001B059F" w:rsidP="001B059F">
      <w:pPr>
        <w:pStyle w:val="ListParagraph"/>
      </w:pPr>
    </w:p>
    <w:p w:rsidR="00297B03" w:rsidRDefault="00297B03" w:rsidP="00297B03">
      <w:pPr>
        <w:pStyle w:val="ListParagraph"/>
      </w:pPr>
    </w:p>
    <w:p w:rsidR="00297B03" w:rsidRDefault="006B17B1" w:rsidP="00297B03">
      <w:pPr>
        <w:numPr>
          <w:ilvl w:val="0"/>
          <w:numId w:val="1"/>
        </w:numPr>
        <w:tabs>
          <w:tab w:val="num" w:pos="567"/>
        </w:tabs>
        <w:ind w:left="567" w:hanging="567"/>
      </w:pPr>
      <w:r>
        <w:t>The Monitoring Officer and Chief Finance Officer have had no cause to issue reports in exercise of th</w:t>
      </w:r>
      <w:r w:rsidR="005571E9">
        <w:t xml:space="preserve">eir statutory powers in the </w:t>
      </w:r>
      <w:r w:rsidR="00E315F2">
        <w:t>2015/16</w:t>
      </w:r>
      <w:r>
        <w:t xml:space="preserve"> financial year. The Authority’s financial management arrangements conform </w:t>
      </w:r>
      <w:proofErr w:type="gramStart"/>
      <w:r>
        <w:t>with</w:t>
      </w:r>
      <w:proofErr w:type="gramEnd"/>
      <w:r>
        <w:t xml:space="preserve"> the governance requirements of the CIPFA Statement on the Role of the Chief Financial Officer in Local Government.</w:t>
      </w:r>
    </w:p>
    <w:p w:rsidR="001B059F" w:rsidRDefault="001B059F" w:rsidP="001B059F">
      <w:pPr>
        <w:pStyle w:val="ListParagraph"/>
      </w:pPr>
    </w:p>
    <w:p w:rsidR="00297B03" w:rsidRDefault="00297B03" w:rsidP="00297B03">
      <w:pPr>
        <w:pStyle w:val="ListParagraph"/>
      </w:pPr>
    </w:p>
    <w:p w:rsidR="00D43FC1" w:rsidRDefault="006B17B1" w:rsidP="00297B03">
      <w:pPr>
        <w:numPr>
          <w:ilvl w:val="0"/>
          <w:numId w:val="1"/>
        </w:numPr>
        <w:tabs>
          <w:tab w:val="num" w:pos="567"/>
        </w:tabs>
        <w:ind w:left="567" w:hanging="567"/>
      </w:pPr>
      <w:r>
        <w:t xml:space="preserve">The Council has adopted a Whistleblowing Policy. The Policy is published within the Council’s Constitution and is periodically reviewed by the Monitoring Officer. The Council also operates a corporate complaints system. The Council has sought to integrate the corporate complaints process with its CRM system so as to ensure the consistent capturing and </w:t>
      </w:r>
      <w:r w:rsidR="00CB7D7D">
        <w:t xml:space="preserve">reporting of customer feedback. </w:t>
      </w:r>
    </w:p>
    <w:p w:rsidR="001B059F" w:rsidRDefault="001B059F" w:rsidP="001B059F">
      <w:pPr>
        <w:pStyle w:val="ListParagraph"/>
      </w:pPr>
    </w:p>
    <w:p w:rsidR="00064246" w:rsidRDefault="00064246" w:rsidP="00D43FC1">
      <w:pPr>
        <w:ind w:left="567"/>
      </w:pPr>
    </w:p>
    <w:p w:rsidR="00EA0110" w:rsidRDefault="006B17B1" w:rsidP="001B059F">
      <w:pPr>
        <w:pStyle w:val="ListParagraph"/>
        <w:numPr>
          <w:ilvl w:val="0"/>
          <w:numId w:val="1"/>
        </w:numPr>
        <w:tabs>
          <w:tab w:val="clear" w:pos="1080"/>
          <w:tab w:val="num" w:pos="567"/>
        </w:tabs>
        <w:ind w:left="567" w:hanging="567"/>
      </w:pPr>
      <w:r>
        <w:t xml:space="preserve">There </w:t>
      </w:r>
      <w:r w:rsidR="00EA0110">
        <w:t>was one</w:t>
      </w:r>
      <w:r w:rsidR="00932980">
        <w:t xml:space="preserve"> formal report</w:t>
      </w:r>
      <w:r>
        <w:t xml:space="preserve"> issued by the Local Government Ombudsman against the Council in this year</w:t>
      </w:r>
      <w:r w:rsidR="00F33D5C">
        <w:t xml:space="preserve"> </w:t>
      </w:r>
      <w:r w:rsidR="00EA0110">
        <w:t xml:space="preserve">relating to </w:t>
      </w:r>
      <w:r w:rsidR="00EA0110" w:rsidRPr="00F8463E">
        <w:t>how the Council ha</w:t>
      </w:r>
      <w:r w:rsidR="00EA0110">
        <w:t>d</w:t>
      </w:r>
      <w:r w:rsidR="00EA0110" w:rsidRPr="00F8463E">
        <w:t xml:space="preserve"> administered</w:t>
      </w:r>
      <w:r w:rsidR="00EA0110">
        <w:t xml:space="preserve"> the</w:t>
      </w:r>
      <w:r w:rsidR="00EA0110" w:rsidRPr="00F8463E">
        <w:t xml:space="preserve"> St Giles’ Fair</w:t>
      </w:r>
      <w:r w:rsidR="00EA0110">
        <w:t>.</w:t>
      </w:r>
    </w:p>
    <w:p w:rsidR="00EA0110" w:rsidRDefault="00EA0110" w:rsidP="00EA0110"/>
    <w:p w:rsidR="006B17B1" w:rsidRDefault="00EA0110" w:rsidP="001B059F">
      <w:pPr>
        <w:pStyle w:val="ListParagraph"/>
        <w:numPr>
          <w:ilvl w:val="0"/>
          <w:numId w:val="1"/>
        </w:numPr>
        <w:tabs>
          <w:tab w:val="clear" w:pos="1080"/>
          <w:tab w:val="num" w:pos="567"/>
        </w:tabs>
        <w:ind w:left="567" w:hanging="567"/>
      </w:pPr>
      <w:r>
        <w:t>T</w:t>
      </w:r>
      <w:r w:rsidR="00F33D5C">
        <w:t xml:space="preserve">he terms of reference of the Audit Committee have </w:t>
      </w:r>
      <w:r>
        <w:t xml:space="preserve">recently </w:t>
      </w:r>
      <w:r w:rsidR="00F33D5C">
        <w:t>been amended</w:t>
      </w:r>
      <w:r>
        <w:t xml:space="preserve"> so that in future it</w:t>
      </w:r>
      <w:r w:rsidR="00F33D5C">
        <w:t xml:space="preserve"> </w:t>
      </w:r>
      <w:r>
        <w:t xml:space="preserve">will </w:t>
      </w:r>
      <w:r w:rsidR="00F33D5C">
        <w:t>rece</w:t>
      </w:r>
      <w:r>
        <w:t xml:space="preserve">ive </w:t>
      </w:r>
      <w:r w:rsidR="00F33D5C">
        <w:t>reports</w:t>
      </w:r>
      <w:r>
        <w:t xml:space="preserve"> on such matters</w:t>
      </w:r>
      <w:r w:rsidR="006B17B1">
        <w:t xml:space="preserve">. The Audit and Governance Committee </w:t>
      </w:r>
      <w:r w:rsidR="00932980">
        <w:t xml:space="preserve">also </w:t>
      </w:r>
      <w:r w:rsidR="006B17B1">
        <w:t>receive</w:t>
      </w:r>
      <w:r w:rsidR="00932980">
        <w:t>s</w:t>
      </w:r>
      <w:r w:rsidR="006B17B1">
        <w:t xml:space="preserve"> quarterly reports on all allegations of fraud or corruption.</w:t>
      </w:r>
    </w:p>
    <w:p w:rsidR="006B17B1" w:rsidRDefault="006B17B1" w:rsidP="005344D8">
      <w:pPr>
        <w:ind w:left="567" w:hanging="567"/>
      </w:pPr>
    </w:p>
    <w:p w:rsidR="006B17B1" w:rsidRDefault="006B17B1" w:rsidP="001B059F">
      <w:pPr>
        <w:pStyle w:val="ListParagraph"/>
        <w:numPr>
          <w:ilvl w:val="0"/>
          <w:numId w:val="1"/>
        </w:numPr>
        <w:tabs>
          <w:tab w:val="clear" w:pos="1080"/>
          <w:tab w:val="num" w:pos="567"/>
        </w:tabs>
        <w:ind w:left="567" w:hanging="567"/>
      </w:pPr>
      <w:r>
        <w:t>The Council has set out in its Corporate Plan the importance of partnership working and identified its key strategic partnerships. Political and managerial leadership is communicated and where appropriate co-ordinated between the public bodies serving the residents of the city. The Authority has adopted and published a consultation framework.</w:t>
      </w:r>
    </w:p>
    <w:p w:rsidR="00E20B91" w:rsidRDefault="00E20B91" w:rsidP="00E20B91"/>
    <w:p w:rsidR="006B17B1" w:rsidRDefault="006B17B1" w:rsidP="006B17B1"/>
    <w:p w:rsidR="006B17B1" w:rsidRPr="003420FF" w:rsidRDefault="006B17B1" w:rsidP="006B17B1">
      <w:pPr>
        <w:rPr>
          <w:b/>
          <w:u w:val="single"/>
        </w:rPr>
      </w:pPr>
      <w:r>
        <w:rPr>
          <w:b/>
          <w:u w:val="single"/>
        </w:rPr>
        <w:t>Review of Effectiveness</w:t>
      </w:r>
    </w:p>
    <w:p w:rsidR="006B17B1" w:rsidRDefault="006B17B1" w:rsidP="006B17B1"/>
    <w:p w:rsidR="006B17B1" w:rsidRDefault="006B17B1" w:rsidP="001B059F">
      <w:pPr>
        <w:pStyle w:val="ListParagraph"/>
        <w:numPr>
          <w:ilvl w:val="0"/>
          <w:numId w:val="1"/>
        </w:numPr>
        <w:tabs>
          <w:tab w:val="clear" w:pos="1080"/>
          <w:tab w:val="num" w:pos="567"/>
        </w:tabs>
        <w:ind w:left="567" w:hanging="567"/>
      </w:pPr>
      <w:r>
        <w:t>The Authority has responsibility for conducting, at least annually, a review of the effectiveness of its governance framework, including the system of internal control. The review of effectiveness is informed by the work of the executive managers within the Authority who have responsibility for the development and maintenance of the governance environment, the Head of Internal Audit’s annual report and also by comments made by the external auditors and other review agencies and inspectorates.</w:t>
      </w:r>
    </w:p>
    <w:p w:rsidR="006B17B1" w:rsidRDefault="006B17B1" w:rsidP="006B17B1"/>
    <w:p w:rsidR="006B17B1" w:rsidRDefault="006B17B1" w:rsidP="001B059F">
      <w:pPr>
        <w:pStyle w:val="ListParagraph"/>
        <w:numPr>
          <w:ilvl w:val="0"/>
          <w:numId w:val="1"/>
        </w:numPr>
        <w:tabs>
          <w:tab w:val="clear" w:pos="1080"/>
          <w:tab w:val="num" w:pos="567"/>
        </w:tabs>
        <w:ind w:left="567" w:hanging="567"/>
      </w:pPr>
      <w:r>
        <w:t>In preparing this statement each service area has completed and each Head of Service has signed an assurance checklist. The checklist covers the following areas:-</w:t>
      </w:r>
    </w:p>
    <w:p w:rsidR="006B17B1" w:rsidRDefault="006B17B1" w:rsidP="006B17B1"/>
    <w:p w:rsidR="006B17B1" w:rsidRDefault="006B17B1" w:rsidP="006B17B1">
      <w:pPr>
        <w:ind w:left="993"/>
      </w:pPr>
      <w:r>
        <w:t>Risk Management</w:t>
      </w:r>
    </w:p>
    <w:p w:rsidR="006B17B1" w:rsidRDefault="006B17B1" w:rsidP="006B17B1">
      <w:pPr>
        <w:ind w:left="993"/>
      </w:pPr>
      <w:r>
        <w:t>Business Performance</w:t>
      </w:r>
      <w:r w:rsidR="002E4E7C">
        <w:t xml:space="preserve"> and Development</w:t>
      </w:r>
    </w:p>
    <w:p w:rsidR="006B17B1" w:rsidRDefault="002E4E7C" w:rsidP="006B17B1">
      <w:pPr>
        <w:ind w:left="993"/>
      </w:pPr>
      <w:r>
        <w:t>Pro</w:t>
      </w:r>
      <w:r w:rsidR="00E1691D">
        <w:t>jects</w:t>
      </w:r>
      <w:r w:rsidR="006B17B1">
        <w:t xml:space="preserve"> and project management</w:t>
      </w:r>
    </w:p>
    <w:p w:rsidR="006B17B1" w:rsidRDefault="006B17B1" w:rsidP="006B17B1">
      <w:pPr>
        <w:ind w:left="993"/>
      </w:pPr>
      <w:r>
        <w:t>Financial management</w:t>
      </w:r>
    </w:p>
    <w:p w:rsidR="006B17B1" w:rsidRDefault="006B17B1" w:rsidP="006B17B1">
      <w:pPr>
        <w:ind w:left="993"/>
      </w:pPr>
      <w:r>
        <w:t>Fraud</w:t>
      </w:r>
    </w:p>
    <w:p w:rsidR="006B17B1" w:rsidRDefault="006B17B1" w:rsidP="006B17B1">
      <w:pPr>
        <w:ind w:left="993"/>
      </w:pPr>
      <w:r>
        <w:t>Procurement and contract management</w:t>
      </w:r>
    </w:p>
    <w:p w:rsidR="006B17B1" w:rsidRDefault="006B17B1" w:rsidP="006B17B1">
      <w:pPr>
        <w:ind w:left="993"/>
      </w:pPr>
      <w:r>
        <w:t>Human resources</w:t>
      </w:r>
    </w:p>
    <w:p w:rsidR="006B17B1" w:rsidRDefault="006B17B1" w:rsidP="006B17B1">
      <w:pPr>
        <w:ind w:left="993"/>
      </w:pPr>
      <w:r>
        <w:t>Equality and Diversity</w:t>
      </w:r>
    </w:p>
    <w:p w:rsidR="006B17B1" w:rsidRDefault="006B17B1" w:rsidP="006B17B1">
      <w:pPr>
        <w:ind w:left="993"/>
      </w:pPr>
      <w:r>
        <w:t>Data quality and security</w:t>
      </w:r>
    </w:p>
    <w:p w:rsidR="006B17B1" w:rsidRDefault="006B17B1" w:rsidP="006B17B1">
      <w:pPr>
        <w:ind w:left="993"/>
      </w:pPr>
      <w:r>
        <w:t>Health and safety</w:t>
      </w:r>
    </w:p>
    <w:p w:rsidR="006B17B1" w:rsidRDefault="006B17B1" w:rsidP="006B17B1">
      <w:pPr>
        <w:ind w:left="993"/>
      </w:pPr>
      <w:r>
        <w:t>External accreditations</w:t>
      </w:r>
    </w:p>
    <w:p w:rsidR="006B17B1" w:rsidRDefault="006B17B1" w:rsidP="006B17B1">
      <w:pPr>
        <w:ind w:left="993"/>
      </w:pPr>
      <w:r>
        <w:t>Review and documentation of business critical processes</w:t>
      </w:r>
    </w:p>
    <w:p w:rsidR="006B17B1" w:rsidRDefault="006B17B1" w:rsidP="006B17B1"/>
    <w:p w:rsidR="006B17B1" w:rsidRDefault="006B17B1" w:rsidP="001B059F">
      <w:pPr>
        <w:pStyle w:val="ListParagraph"/>
        <w:numPr>
          <w:ilvl w:val="0"/>
          <w:numId w:val="1"/>
        </w:numPr>
        <w:tabs>
          <w:tab w:val="clear" w:pos="1080"/>
          <w:tab w:val="num" w:pos="567"/>
        </w:tabs>
        <w:ind w:left="567" w:hanging="567"/>
      </w:pPr>
      <w:r>
        <w:t>The checklist asked each Head of Service to draw attention to any matters in respect of which internal controls were not working well and required a positive assurance that apart from those areas which were identified for improvement that the controls within the service had been, and are, working well. Each service gave a positive assurance.</w:t>
      </w:r>
    </w:p>
    <w:p w:rsidR="00C564C0" w:rsidRDefault="00C564C0" w:rsidP="00C564C0"/>
    <w:p w:rsidR="00E20B91" w:rsidRDefault="00E20B91" w:rsidP="00C564C0">
      <w:pPr>
        <w:rPr>
          <w:b/>
          <w:u w:val="single"/>
        </w:rPr>
      </w:pPr>
    </w:p>
    <w:p w:rsidR="00C564C0" w:rsidRPr="00C564C0" w:rsidRDefault="00C564C0" w:rsidP="00C564C0">
      <w:pPr>
        <w:rPr>
          <w:b/>
          <w:u w:val="single"/>
        </w:rPr>
      </w:pPr>
      <w:r w:rsidRPr="00C564C0">
        <w:rPr>
          <w:b/>
          <w:u w:val="single"/>
        </w:rPr>
        <w:t>Awards/Recognition</w:t>
      </w:r>
    </w:p>
    <w:p w:rsidR="00C564C0" w:rsidRDefault="00C564C0" w:rsidP="00C564C0"/>
    <w:p w:rsidR="00C564C0" w:rsidRDefault="00C564C0" w:rsidP="001B059F">
      <w:pPr>
        <w:pStyle w:val="ListParagraph"/>
        <w:numPr>
          <w:ilvl w:val="0"/>
          <w:numId w:val="1"/>
        </w:numPr>
        <w:tabs>
          <w:tab w:val="clear" w:pos="1080"/>
          <w:tab w:val="num" w:pos="567"/>
        </w:tabs>
        <w:ind w:left="567" w:hanging="567"/>
      </w:pPr>
      <w:r>
        <w:t>The following awards were earned by the Council in the year April 2015 – March 2016:</w:t>
      </w:r>
    </w:p>
    <w:p w:rsidR="00C564C0" w:rsidRDefault="00C564C0" w:rsidP="00C564C0">
      <w:pPr>
        <w:tabs>
          <w:tab w:val="num" w:pos="567"/>
        </w:tabs>
      </w:pPr>
    </w:p>
    <w:p w:rsidR="00C564C0" w:rsidRPr="00515CA6" w:rsidRDefault="00C564C0" w:rsidP="00C564C0">
      <w:pPr>
        <w:pStyle w:val="ListParagraph"/>
        <w:numPr>
          <w:ilvl w:val="0"/>
          <w:numId w:val="8"/>
        </w:numPr>
        <w:tabs>
          <w:tab w:val="num" w:pos="567"/>
        </w:tabs>
        <w:ind w:left="1418" w:hanging="567"/>
      </w:pPr>
      <w:r>
        <w:rPr>
          <w:color w:val="000000"/>
        </w:rPr>
        <w:t>Gold performance award for address data;</w:t>
      </w:r>
    </w:p>
    <w:p w:rsidR="00C564C0" w:rsidRPr="00515CA6" w:rsidRDefault="00C564C0" w:rsidP="00C564C0">
      <w:pPr>
        <w:pStyle w:val="ListParagraph"/>
        <w:numPr>
          <w:ilvl w:val="0"/>
          <w:numId w:val="8"/>
        </w:numPr>
        <w:ind w:left="1418" w:hanging="567"/>
        <w:rPr>
          <w:b/>
        </w:rPr>
      </w:pPr>
      <w:r>
        <w:t>The Youth Ambition T</w:t>
      </w:r>
      <w:r w:rsidRPr="00BE4299">
        <w:t xml:space="preserve">eam </w:t>
      </w:r>
      <w:r>
        <w:t xml:space="preserve">won </w:t>
      </w:r>
      <w:r w:rsidRPr="00BE4299">
        <w:t>Best Sports Development Project</w:t>
      </w:r>
      <w:r>
        <w:t xml:space="preserve"> at the Oxfordshire Sports Awards</w:t>
      </w:r>
    </w:p>
    <w:p w:rsidR="00C564C0" w:rsidRPr="00855773" w:rsidRDefault="00C564C0" w:rsidP="00C564C0">
      <w:pPr>
        <w:pStyle w:val="ListParagraph"/>
        <w:numPr>
          <w:ilvl w:val="0"/>
          <w:numId w:val="8"/>
        </w:numPr>
        <w:ind w:left="1418" w:hanging="567"/>
      </w:pPr>
      <w:r w:rsidRPr="001A225D">
        <w:t>Silver prize in the Local Authorities Best Practice Category</w:t>
      </w:r>
      <w:r>
        <w:t xml:space="preserve"> of the Green Apple Environment Awards</w:t>
      </w:r>
    </w:p>
    <w:p w:rsidR="00C564C0" w:rsidRPr="00791CEC" w:rsidRDefault="00C564C0" w:rsidP="00C564C0">
      <w:pPr>
        <w:pStyle w:val="ListParagraph"/>
        <w:numPr>
          <w:ilvl w:val="0"/>
          <w:numId w:val="8"/>
        </w:numPr>
        <w:ind w:left="1418" w:hanging="567"/>
      </w:pPr>
      <w:r>
        <w:t>Best Recycling/Waste project in the Public Sector Sustainability Awards</w:t>
      </w:r>
    </w:p>
    <w:p w:rsidR="00C564C0" w:rsidRPr="00855773" w:rsidRDefault="00C564C0" w:rsidP="00C564C0">
      <w:pPr>
        <w:pStyle w:val="ListParagraph"/>
        <w:numPr>
          <w:ilvl w:val="0"/>
          <w:numId w:val="8"/>
        </w:numPr>
        <w:ind w:left="1418" w:hanging="567"/>
      </w:pPr>
      <w:r w:rsidRPr="00855773">
        <w:t>Award in the city category fo</w:t>
      </w:r>
      <w:r>
        <w:t xml:space="preserve">r Thames and Chilterns </w:t>
      </w:r>
      <w:r w:rsidRPr="00855773">
        <w:t>region</w:t>
      </w:r>
      <w:r>
        <w:t xml:space="preserve"> and w</w:t>
      </w:r>
      <w:r w:rsidRPr="00855773">
        <w:t xml:space="preserve">on </w:t>
      </w:r>
      <w:r>
        <w:t>silver</w:t>
      </w:r>
      <w:r w:rsidRPr="00855773">
        <w:t xml:space="preserve"> award for the City category</w:t>
      </w:r>
      <w:r>
        <w:t xml:space="preserve"> in the Britain in Bloom awards</w:t>
      </w:r>
    </w:p>
    <w:p w:rsidR="00C564C0" w:rsidRDefault="00C564C0" w:rsidP="00C564C0">
      <w:pPr>
        <w:pStyle w:val="ListParagraph"/>
        <w:numPr>
          <w:ilvl w:val="0"/>
          <w:numId w:val="8"/>
        </w:numPr>
        <w:ind w:left="1418" w:hanging="567"/>
      </w:pPr>
      <w:r w:rsidRPr="00855773">
        <w:t xml:space="preserve">Gold for Town Hall, Littlemore, Knights Road, Abingdon Road, Wolvercote, </w:t>
      </w:r>
      <w:proofErr w:type="spellStart"/>
      <w:r w:rsidRPr="00855773">
        <w:t>Cowley</w:t>
      </w:r>
      <w:proofErr w:type="spellEnd"/>
      <w:r w:rsidRPr="00855773">
        <w:t xml:space="preserve"> Road, St </w:t>
      </w:r>
      <w:proofErr w:type="spellStart"/>
      <w:r w:rsidRPr="00855773">
        <w:t>Clement’s</w:t>
      </w:r>
      <w:proofErr w:type="spellEnd"/>
      <w:r w:rsidRPr="00855773">
        <w:t xml:space="preserve">, Bury </w:t>
      </w:r>
      <w:proofErr w:type="spellStart"/>
      <w:r w:rsidRPr="00855773">
        <w:t>Knowle</w:t>
      </w:r>
      <w:proofErr w:type="spellEnd"/>
      <w:r>
        <w:t xml:space="preserve"> Park</w:t>
      </w:r>
      <w:r w:rsidRPr="00855773">
        <w:t>, Mar</w:t>
      </w:r>
      <w:r>
        <w:t>ket Street and Gloucester Green in the Loo of the Year Awards;</w:t>
      </w:r>
    </w:p>
    <w:p w:rsidR="00C564C0" w:rsidRDefault="00C564C0" w:rsidP="00C564C0">
      <w:pPr>
        <w:pStyle w:val="ListParagraph"/>
        <w:numPr>
          <w:ilvl w:val="0"/>
          <w:numId w:val="8"/>
        </w:numPr>
        <w:ind w:left="1418" w:hanging="567"/>
      </w:pPr>
      <w:r>
        <w:t xml:space="preserve">Gold Stray Dogs Award in the RSPCA Community Animal </w:t>
      </w:r>
      <w:proofErr w:type="spellStart"/>
      <w:r>
        <w:t>Wwelfare</w:t>
      </w:r>
      <w:proofErr w:type="spellEnd"/>
      <w:r>
        <w:t xml:space="preserve"> Footprint Awards;</w:t>
      </w:r>
    </w:p>
    <w:p w:rsidR="00C564C0" w:rsidRDefault="00C564C0" w:rsidP="00C564C0">
      <w:pPr>
        <w:pStyle w:val="ListParagraph"/>
        <w:numPr>
          <w:ilvl w:val="0"/>
          <w:numId w:val="8"/>
        </w:numPr>
        <w:ind w:left="1418" w:hanging="567"/>
      </w:pPr>
      <w:r>
        <w:t>Local Authority Air Quality Initiative of the Year in the National Air Quality Awards;</w:t>
      </w:r>
    </w:p>
    <w:p w:rsidR="00C564C0" w:rsidRDefault="00C564C0" w:rsidP="00C564C0">
      <w:pPr>
        <w:pStyle w:val="ListParagraph"/>
        <w:numPr>
          <w:ilvl w:val="0"/>
          <w:numId w:val="8"/>
        </w:numPr>
        <w:ind w:left="1418" w:hanging="567"/>
      </w:pPr>
      <w:r>
        <w:t>Public Sector Fleet of the Year in the Green Fleet of the Year Awards;</w:t>
      </w:r>
    </w:p>
    <w:p w:rsidR="00C564C0" w:rsidRDefault="00C564C0" w:rsidP="00C564C0">
      <w:pPr>
        <w:pStyle w:val="ListParagraph"/>
        <w:numPr>
          <w:ilvl w:val="0"/>
          <w:numId w:val="8"/>
        </w:numPr>
        <w:ind w:left="1418" w:hanging="567"/>
      </w:pPr>
      <w:r>
        <w:t>Horticulture Apprentice of the Year, Council of the Year and Best Housing, Regeneration or New Build Initiative Award in the Association of Public Sector Excellence (APSE) Awards;</w:t>
      </w:r>
    </w:p>
    <w:p w:rsidR="00C564C0" w:rsidRDefault="00C564C0" w:rsidP="00C564C0">
      <w:pPr>
        <w:pStyle w:val="ListParagraph"/>
        <w:numPr>
          <w:ilvl w:val="0"/>
          <w:numId w:val="8"/>
        </w:numPr>
        <w:ind w:left="1418" w:hanging="567"/>
      </w:pPr>
      <w:r>
        <w:t>Bronze in the Gold Standard Challenge for its commitment to preventing homelessness with the Practitioner Support Service;</w:t>
      </w:r>
    </w:p>
    <w:p w:rsidR="00C564C0" w:rsidRDefault="00C564C0" w:rsidP="00C564C0">
      <w:pPr>
        <w:pStyle w:val="ListParagraph"/>
        <w:numPr>
          <w:ilvl w:val="0"/>
          <w:numId w:val="8"/>
        </w:numPr>
        <w:ind w:left="1418" w:hanging="567"/>
      </w:pPr>
      <w:r w:rsidRPr="00855773">
        <w:t xml:space="preserve">Green Flag status for Blackbird Leys, </w:t>
      </w:r>
      <w:proofErr w:type="spellStart"/>
      <w:r w:rsidRPr="00855773">
        <w:t>Cutteslowe</w:t>
      </w:r>
      <w:proofErr w:type="spellEnd"/>
      <w:r w:rsidRPr="00855773">
        <w:t xml:space="preserve"> &amp; </w:t>
      </w:r>
      <w:proofErr w:type="spellStart"/>
      <w:r w:rsidRPr="00855773">
        <w:t>Sunnymead</w:t>
      </w:r>
      <w:proofErr w:type="spellEnd"/>
      <w:r w:rsidRPr="00855773">
        <w:t xml:space="preserve">, Hinksey, Florence and Bury </w:t>
      </w:r>
      <w:proofErr w:type="spellStart"/>
      <w:r w:rsidRPr="00855773">
        <w:t>Knowle</w:t>
      </w:r>
      <w:proofErr w:type="spellEnd"/>
      <w:r w:rsidRPr="00855773">
        <w:t xml:space="preserve"> parks</w:t>
      </w:r>
      <w:r>
        <w:t xml:space="preserve"> and St Sepulchre's Cemetery in the Green Flag Awards;</w:t>
      </w:r>
    </w:p>
    <w:p w:rsidR="00C564C0" w:rsidRDefault="00C564C0" w:rsidP="00C564C0">
      <w:pPr>
        <w:pStyle w:val="ListParagraph"/>
        <w:numPr>
          <w:ilvl w:val="0"/>
          <w:numId w:val="10"/>
        </w:numPr>
        <w:ind w:left="1418" w:hanging="567"/>
      </w:pPr>
      <w:r>
        <w:t>Customer Service Excellence accreditation for City Development, Rents, Benefits, Revenues and General licensing</w:t>
      </w:r>
    </w:p>
    <w:p w:rsidR="00C564C0" w:rsidRDefault="00C564C0" w:rsidP="00C564C0">
      <w:pPr>
        <w:pStyle w:val="ListParagraph"/>
        <w:numPr>
          <w:ilvl w:val="0"/>
          <w:numId w:val="8"/>
        </w:numPr>
        <w:ind w:left="1418" w:hanging="567"/>
      </w:pPr>
      <w:r>
        <w:t>Gold Employer of the Year in the 250+ employees category and Overall Winner in the Investors in People Awards;</w:t>
      </w:r>
    </w:p>
    <w:p w:rsidR="00C564C0" w:rsidRDefault="00C564C0" w:rsidP="00C564C0">
      <w:pPr>
        <w:pStyle w:val="ListParagraph"/>
        <w:numPr>
          <w:ilvl w:val="0"/>
          <w:numId w:val="8"/>
        </w:numPr>
        <w:ind w:left="1418" w:hanging="567"/>
      </w:pPr>
      <w:r w:rsidRPr="000F21A7">
        <w:rPr>
          <w:color w:val="000000"/>
        </w:rPr>
        <w:t xml:space="preserve">Winner in Innovation in community and commercial food waste collection category </w:t>
      </w:r>
      <w:r>
        <w:rPr>
          <w:color w:val="000000"/>
        </w:rPr>
        <w:t>i</w:t>
      </w:r>
      <w:r>
        <w:t>n the UK AD &amp; Biogas Industry Awards 2015; and</w:t>
      </w:r>
    </w:p>
    <w:p w:rsidR="006B17B1" w:rsidRDefault="00C564C0" w:rsidP="006B17B1">
      <w:pPr>
        <w:pStyle w:val="ListParagraph"/>
        <w:numPr>
          <w:ilvl w:val="0"/>
          <w:numId w:val="8"/>
        </w:numPr>
        <w:ind w:left="1418" w:hanging="567"/>
      </w:pPr>
      <w:r>
        <w:t>Runner</w:t>
      </w:r>
      <w:r w:rsidRPr="00BE4299">
        <w:t xml:space="preserve"> up in the Air Quality Initiative category</w:t>
      </w:r>
      <w:r>
        <w:t xml:space="preserve"> for the Low Emission Zone initiative (in partnership with Oxfordshire County Council) in the Energy Saving Fleet Hero Awards</w:t>
      </w:r>
    </w:p>
    <w:p w:rsidR="00C564C0" w:rsidRDefault="00C564C0" w:rsidP="006B17B1"/>
    <w:p w:rsidR="00E20B91" w:rsidRDefault="00E20B91" w:rsidP="006B17B1">
      <w:pPr>
        <w:rPr>
          <w:b/>
          <w:u w:val="single"/>
        </w:rPr>
      </w:pPr>
    </w:p>
    <w:p w:rsidR="006B17B1" w:rsidRPr="004450A2" w:rsidRDefault="006B17B1" w:rsidP="006B17B1">
      <w:pPr>
        <w:rPr>
          <w:b/>
          <w:u w:val="single"/>
        </w:rPr>
      </w:pPr>
      <w:r>
        <w:rPr>
          <w:b/>
          <w:u w:val="single"/>
        </w:rPr>
        <w:t>Significant Governance Issues</w:t>
      </w:r>
    </w:p>
    <w:p w:rsidR="006B17B1" w:rsidRDefault="006B17B1" w:rsidP="006B17B1"/>
    <w:p w:rsidR="008A22C6" w:rsidRPr="00EA0110" w:rsidRDefault="006B17B1" w:rsidP="003B6BAC">
      <w:pPr>
        <w:pStyle w:val="NormalWeb"/>
        <w:numPr>
          <w:ilvl w:val="0"/>
          <w:numId w:val="1"/>
        </w:numPr>
        <w:tabs>
          <w:tab w:val="clear" w:pos="1080"/>
          <w:tab w:val="num" w:pos="567"/>
        </w:tabs>
        <w:spacing w:before="120" w:after="60"/>
        <w:ind w:left="567" w:hanging="567"/>
        <w:textAlignment w:val="baseline"/>
        <w:rPr>
          <w:rFonts w:ascii="Arial" w:hAnsi="Arial" w:cs="Arial"/>
          <w:lang w:eastAsia="en-GB"/>
        </w:rPr>
      </w:pPr>
      <w:r w:rsidRPr="00396EA4">
        <w:rPr>
          <w:rFonts w:ascii="Arial" w:hAnsi="Arial" w:cs="Arial"/>
        </w:rPr>
        <w:t xml:space="preserve">The control framework described above facilitates the identification of any areas of the Council’s activities where there are significant weaknesses in the financial controls, governance arrangements or the management of risk. Overall, it concluded that controls are operationally sound. The annual report from the Council’s internal Auditors, </w:t>
      </w:r>
      <w:r w:rsidR="005344D8" w:rsidRPr="00396EA4">
        <w:rPr>
          <w:rFonts w:ascii="Arial" w:hAnsi="Arial" w:cs="Arial"/>
        </w:rPr>
        <w:t>which will be</w:t>
      </w:r>
      <w:r w:rsidRPr="00396EA4">
        <w:rPr>
          <w:rFonts w:ascii="Arial" w:hAnsi="Arial" w:cs="Arial"/>
        </w:rPr>
        <w:t xml:space="preserve"> reported to the Audit and Governance Committee in </w:t>
      </w:r>
      <w:r w:rsidR="00396EA4" w:rsidRPr="00396EA4">
        <w:rPr>
          <w:rFonts w:ascii="Arial" w:hAnsi="Arial" w:cs="Arial"/>
        </w:rPr>
        <w:t>June 2016</w:t>
      </w:r>
      <w:r w:rsidRPr="00396EA4">
        <w:rPr>
          <w:rFonts w:ascii="Arial" w:hAnsi="Arial" w:cs="Arial"/>
        </w:rPr>
        <w:t xml:space="preserve">, </w:t>
      </w:r>
      <w:r w:rsidR="003B6BAC">
        <w:rPr>
          <w:rFonts w:ascii="Arial" w:hAnsi="Arial" w:cs="Arial"/>
        </w:rPr>
        <w:t>confirms that</w:t>
      </w:r>
      <w:r w:rsidR="00396EA4" w:rsidRPr="00396EA4">
        <w:rPr>
          <w:rFonts w:ascii="Arial" w:hAnsi="Arial" w:cs="Arial"/>
          <w:lang w:eastAsia="en-GB"/>
        </w:rPr>
        <w:t>, based on the evidence of the audits conducted, there are no signs of material weaknesses in the fra</w:t>
      </w:r>
      <w:bookmarkStart w:id="0" w:name="_GoBack"/>
      <w:bookmarkEnd w:id="0"/>
      <w:r w:rsidR="00396EA4" w:rsidRPr="00396EA4">
        <w:rPr>
          <w:rFonts w:ascii="Arial" w:hAnsi="Arial" w:cs="Arial"/>
          <w:lang w:eastAsia="en-GB"/>
        </w:rPr>
        <w:t>mework of control.</w:t>
      </w:r>
    </w:p>
    <w:sectPr w:rsidR="008A22C6" w:rsidRPr="00EA0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6FF"/>
    <w:multiLevelType w:val="hybridMultilevel"/>
    <w:tmpl w:val="5FAA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E339C"/>
    <w:multiLevelType w:val="hybridMultilevel"/>
    <w:tmpl w:val="60E2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813CB8"/>
    <w:multiLevelType w:val="hybridMultilevel"/>
    <w:tmpl w:val="CED41378"/>
    <w:lvl w:ilvl="0" w:tplc="0809000F">
      <w:start w:val="1"/>
      <w:numFmt w:val="decimal"/>
      <w:lvlText w:val="%1."/>
      <w:lvlJc w:val="left"/>
      <w:pPr>
        <w:tabs>
          <w:tab w:val="num" w:pos="1080"/>
        </w:tabs>
        <w:ind w:left="1080" w:hanging="360"/>
      </w:pPr>
    </w:lvl>
    <w:lvl w:ilvl="1" w:tplc="08090005">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D33760C"/>
    <w:multiLevelType w:val="hybridMultilevel"/>
    <w:tmpl w:val="F448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583FED"/>
    <w:multiLevelType w:val="hybridMultilevel"/>
    <w:tmpl w:val="BBB8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734E31"/>
    <w:multiLevelType w:val="hybridMultilevel"/>
    <w:tmpl w:val="CF06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F15B44"/>
    <w:multiLevelType w:val="hybridMultilevel"/>
    <w:tmpl w:val="F898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AB43E2"/>
    <w:multiLevelType w:val="hybridMultilevel"/>
    <w:tmpl w:val="FA124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287212F"/>
    <w:multiLevelType w:val="hybridMultilevel"/>
    <w:tmpl w:val="5DDAC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397BCA"/>
    <w:multiLevelType w:val="hybridMultilevel"/>
    <w:tmpl w:val="0D54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4177FA"/>
    <w:multiLevelType w:val="hybridMultilevel"/>
    <w:tmpl w:val="A2B69C96"/>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A92A95"/>
    <w:multiLevelType w:val="hybridMultilevel"/>
    <w:tmpl w:val="83166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EDF5D22"/>
    <w:multiLevelType w:val="hybridMultilevel"/>
    <w:tmpl w:val="30FEC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2636DC"/>
    <w:multiLevelType w:val="hybridMultilevel"/>
    <w:tmpl w:val="D5D86EAC"/>
    <w:lvl w:ilvl="0" w:tplc="0809000F">
      <w:start w:val="20"/>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0194DAF"/>
    <w:multiLevelType w:val="hybridMultilevel"/>
    <w:tmpl w:val="0BF4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FC1E2F"/>
    <w:multiLevelType w:val="hybridMultilevel"/>
    <w:tmpl w:val="2A64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4539B4"/>
    <w:multiLevelType w:val="hybridMultilevel"/>
    <w:tmpl w:val="BA003B00"/>
    <w:lvl w:ilvl="0" w:tplc="EF7AB91A">
      <w:start w:val="1"/>
      <w:numFmt w:val="bullet"/>
      <w:lvlText w:val="•"/>
      <w:lvlJc w:val="left"/>
      <w:pPr>
        <w:tabs>
          <w:tab w:val="num" w:pos="720"/>
        </w:tabs>
        <w:ind w:left="720" w:hanging="360"/>
      </w:pPr>
      <w:rPr>
        <w:rFonts w:ascii="Arial" w:hAnsi="Arial" w:hint="default"/>
      </w:rPr>
    </w:lvl>
    <w:lvl w:ilvl="1" w:tplc="C7D60F2A">
      <w:start w:val="1"/>
      <w:numFmt w:val="bullet"/>
      <w:lvlText w:val="•"/>
      <w:lvlJc w:val="left"/>
      <w:pPr>
        <w:tabs>
          <w:tab w:val="num" w:pos="1440"/>
        </w:tabs>
        <w:ind w:left="1440" w:hanging="360"/>
      </w:pPr>
      <w:rPr>
        <w:rFonts w:ascii="Arial" w:hAnsi="Arial" w:hint="default"/>
      </w:rPr>
    </w:lvl>
    <w:lvl w:ilvl="2" w:tplc="FB8A9E4C">
      <w:start w:val="1"/>
      <w:numFmt w:val="bullet"/>
      <w:lvlText w:val="•"/>
      <w:lvlJc w:val="left"/>
      <w:pPr>
        <w:tabs>
          <w:tab w:val="num" w:pos="2160"/>
        </w:tabs>
        <w:ind w:left="2160" w:hanging="360"/>
      </w:pPr>
      <w:rPr>
        <w:rFonts w:ascii="Arial" w:hAnsi="Arial" w:hint="default"/>
      </w:rPr>
    </w:lvl>
    <w:lvl w:ilvl="3" w:tplc="7638CD3C">
      <w:start w:val="1"/>
      <w:numFmt w:val="bullet"/>
      <w:lvlText w:val="•"/>
      <w:lvlJc w:val="left"/>
      <w:pPr>
        <w:tabs>
          <w:tab w:val="num" w:pos="2880"/>
        </w:tabs>
        <w:ind w:left="2880" w:hanging="360"/>
      </w:pPr>
      <w:rPr>
        <w:rFonts w:ascii="Arial" w:hAnsi="Arial" w:hint="default"/>
      </w:rPr>
    </w:lvl>
    <w:lvl w:ilvl="4" w:tplc="FFF027F2">
      <w:start w:val="1"/>
      <w:numFmt w:val="bullet"/>
      <w:lvlText w:val="•"/>
      <w:lvlJc w:val="left"/>
      <w:pPr>
        <w:tabs>
          <w:tab w:val="num" w:pos="3600"/>
        </w:tabs>
        <w:ind w:left="3600" w:hanging="360"/>
      </w:pPr>
      <w:rPr>
        <w:rFonts w:ascii="Arial" w:hAnsi="Arial" w:hint="default"/>
      </w:rPr>
    </w:lvl>
    <w:lvl w:ilvl="5" w:tplc="E15E531A">
      <w:start w:val="1"/>
      <w:numFmt w:val="bullet"/>
      <w:lvlText w:val="•"/>
      <w:lvlJc w:val="left"/>
      <w:pPr>
        <w:tabs>
          <w:tab w:val="num" w:pos="4320"/>
        </w:tabs>
        <w:ind w:left="4320" w:hanging="360"/>
      </w:pPr>
      <w:rPr>
        <w:rFonts w:ascii="Arial" w:hAnsi="Arial" w:hint="default"/>
      </w:rPr>
    </w:lvl>
    <w:lvl w:ilvl="6" w:tplc="99D28B90">
      <w:start w:val="1"/>
      <w:numFmt w:val="bullet"/>
      <w:lvlText w:val="•"/>
      <w:lvlJc w:val="left"/>
      <w:pPr>
        <w:tabs>
          <w:tab w:val="num" w:pos="5040"/>
        </w:tabs>
        <w:ind w:left="5040" w:hanging="360"/>
      </w:pPr>
      <w:rPr>
        <w:rFonts w:ascii="Arial" w:hAnsi="Arial" w:hint="default"/>
      </w:rPr>
    </w:lvl>
    <w:lvl w:ilvl="7" w:tplc="A14C517C">
      <w:start w:val="1"/>
      <w:numFmt w:val="bullet"/>
      <w:lvlText w:val="•"/>
      <w:lvlJc w:val="left"/>
      <w:pPr>
        <w:tabs>
          <w:tab w:val="num" w:pos="5760"/>
        </w:tabs>
        <w:ind w:left="5760" w:hanging="360"/>
      </w:pPr>
      <w:rPr>
        <w:rFonts w:ascii="Arial" w:hAnsi="Arial" w:hint="default"/>
      </w:rPr>
    </w:lvl>
    <w:lvl w:ilvl="8" w:tplc="63D41F92">
      <w:start w:val="1"/>
      <w:numFmt w:val="bullet"/>
      <w:lvlText w:val="•"/>
      <w:lvlJc w:val="left"/>
      <w:pPr>
        <w:tabs>
          <w:tab w:val="num" w:pos="6480"/>
        </w:tabs>
        <w:ind w:left="6480" w:hanging="360"/>
      </w:pPr>
      <w:rPr>
        <w:rFonts w:ascii="Arial" w:hAnsi="Arial" w:hint="default"/>
      </w:rPr>
    </w:lvl>
  </w:abstractNum>
  <w:num w:numId="1">
    <w:abstractNumId w:val="2"/>
  </w:num>
  <w:num w:numId="2">
    <w:abstractNumId w:val="13"/>
  </w:num>
  <w:num w:numId="3">
    <w:abstractNumId w:val="0"/>
  </w:num>
  <w:num w:numId="4">
    <w:abstractNumId w:val="8"/>
  </w:num>
  <w:num w:numId="5">
    <w:abstractNumId w:val="7"/>
  </w:num>
  <w:num w:numId="6">
    <w:abstractNumId w:val="11"/>
  </w:num>
  <w:num w:numId="7">
    <w:abstractNumId w:val="12"/>
  </w:num>
  <w:num w:numId="8">
    <w:abstractNumId w:val="14"/>
  </w:num>
  <w:num w:numId="9">
    <w:abstractNumId w:val="15"/>
  </w:num>
  <w:num w:numId="10">
    <w:abstractNumId w:val="4"/>
  </w:num>
  <w:num w:numId="11">
    <w:abstractNumId w:val="6"/>
  </w:num>
  <w:num w:numId="12">
    <w:abstractNumId w:val="9"/>
  </w:num>
  <w:num w:numId="13">
    <w:abstractNumId w:val="5"/>
  </w:num>
  <w:num w:numId="14">
    <w:abstractNumId w:val="3"/>
  </w:num>
  <w:num w:numId="15">
    <w:abstractNumId w:val="1"/>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B1"/>
    <w:rsid w:val="00064246"/>
    <w:rsid w:val="000B4310"/>
    <w:rsid w:val="000D219D"/>
    <w:rsid w:val="000E0FAA"/>
    <w:rsid w:val="000F21A7"/>
    <w:rsid w:val="001971B1"/>
    <w:rsid w:val="001B059F"/>
    <w:rsid w:val="00297B03"/>
    <w:rsid w:val="002E4E7C"/>
    <w:rsid w:val="002F10E1"/>
    <w:rsid w:val="00311CC1"/>
    <w:rsid w:val="003204AE"/>
    <w:rsid w:val="00396EA4"/>
    <w:rsid w:val="003B6BAC"/>
    <w:rsid w:val="004000D7"/>
    <w:rsid w:val="00423D17"/>
    <w:rsid w:val="00454F8B"/>
    <w:rsid w:val="004E5B9D"/>
    <w:rsid w:val="004F047B"/>
    <w:rsid w:val="00504E43"/>
    <w:rsid w:val="00515CA6"/>
    <w:rsid w:val="005344D8"/>
    <w:rsid w:val="005571E9"/>
    <w:rsid w:val="00583CB6"/>
    <w:rsid w:val="00611ED6"/>
    <w:rsid w:val="006906D3"/>
    <w:rsid w:val="006B17B1"/>
    <w:rsid w:val="0072373E"/>
    <w:rsid w:val="007908F4"/>
    <w:rsid w:val="00846E3B"/>
    <w:rsid w:val="008A22C6"/>
    <w:rsid w:val="008A3612"/>
    <w:rsid w:val="00932980"/>
    <w:rsid w:val="00984BE0"/>
    <w:rsid w:val="0099114F"/>
    <w:rsid w:val="00A05428"/>
    <w:rsid w:val="00A556C6"/>
    <w:rsid w:val="00A83DDA"/>
    <w:rsid w:val="00A91E92"/>
    <w:rsid w:val="00AE6807"/>
    <w:rsid w:val="00AF4BFB"/>
    <w:rsid w:val="00B55031"/>
    <w:rsid w:val="00BA4462"/>
    <w:rsid w:val="00BC4B0B"/>
    <w:rsid w:val="00C07F80"/>
    <w:rsid w:val="00C564C0"/>
    <w:rsid w:val="00C60189"/>
    <w:rsid w:val="00CB7D7D"/>
    <w:rsid w:val="00D25517"/>
    <w:rsid w:val="00D43FC1"/>
    <w:rsid w:val="00D76AA0"/>
    <w:rsid w:val="00D813F6"/>
    <w:rsid w:val="00DB5C2A"/>
    <w:rsid w:val="00E1691D"/>
    <w:rsid w:val="00E20B91"/>
    <w:rsid w:val="00E315F2"/>
    <w:rsid w:val="00E85032"/>
    <w:rsid w:val="00EA0110"/>
    <w:rsid w:val="00EE1263"/>
    <w:rsid w:val="00F33D5C"/>
    <w:rsid w:val="00F675C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B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1E9"/>
    <w:pPr>
      <w:ind w:left="720"/>
      <w:contextualSpacing/>
    </w:pPr>
  </w:style>
  <w:style w:type="character" w:styleId="Hyperlink">
    <w:name w:val="Hyperlink"/>
    <w:basedOn w:val="DefaultParagraphFont"/>
    <w:uiPriority w:val="99"/>
    <w:unhideWhenUsed/>
    <w:rsid w:val="0072373E"/>
    <w:rPr>
      <w:color w:val="0000FF" w:themeColor="hyperlink"/>
      <w:u w:val="single"/>
    </w:rPr>
  </w:style>
  <w:style w:type="paragraph" w:styleId="NormalWeb">
    <w:name w:val="Normal (Web)"/>
    <w:basedOn w:val="Normal"/>
    <w:uiPriority w:val="99"/>
    <w:unhideWhenUsed/>
    <w:rsid w:val="00396EA4"/>
    <w:rPr>
      <w:rFonts w:ascii="Times New Roman" w:hAnsi="Times New Roman"/>
    </w:rPr>
  </w:style>
  <w:style w:type="paragraph" w:styleId="BalloonText">
    <w:name w:val="Balloon Text"/>
    <w:basedOn w:val="Normal"/>
    <w:link w:val="BalloonTextChar"/>
    <w:uiPriority w:val="99"/>
    <w:semiHidden/>
    <w:unhideWhenUsed/>
    <w:rsid w:val="00D43FC1"/>
    <w:rPr>
      <w:rFonts w:ascii="Tahoma" w:hAnsi="Tahoma" w:cs="Tahoma"/>
      <w:sz w:val="16"/>
      <w:szCs w:val="16"/>
    </w:rPr>
  </w:style>
  <w:style w:type="character" w:customStyle="1" w:styleId="BalloonTextChar">
    <w:name w:val="Balloon Text Char"/>
    <w:basedOn w:val="DefaultParagraphFont"/>
    <w:link w:val="BalloonText"/>
    <w:uiPriority w:val="99"/>
    <w:semiHidden/>
    <w:rsid w:val="00D43FC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43FC1"/>
    <w:rPr>
      <w:sz w:val="16"/>
      <w:szCs w:val="16"/>
    </w:rPr>
  </w:style>
  <w:style w:type="paragraph" w:styleId="CommentText">
    <w:name w:val="annotation text"/>
    <w:basedOn w:val="Normal"/>
    <w:link w:val="CommentTextChar"/>
    <w:uiPriority w:val="99"/>
    <w:semiHidden/>
    <w:unhideWhenUsed/>
    <w:rsid w:val="00D43FC1"/>
    <w:rPr>
      <w:sz w:val="20"/>
      <w:szCs w:val="20"/>
    </w:rPr>
  </w:style>
  <w:style w:type="character" w:customStyle="1" w:styleId="CommentTextChar">
    <w:name w:val="Comment Text Char"/>
    <w:basedOn w:val="DefaultParagraphFont"/>
    <w:link w:val="CommentText"/>
    <w:uiPriority w:val="99"/>
    <w:semiHidden/>
    <w:rsid w:val="00D43FC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3FC1"/>
    <w:rPr>
      <w:b/>
      <w:bCs/>
    </w:rPr>
  </w:style>
  <w:style w:type="character" w:customStyle="1" w:styleId="CommentSubjectChar">
    <w:name w:val="Comment Subject Char"/>
    <w:basedOn w:val="CommentTextChar"/>
    <w:link w:val="CommentSubject"/>
    <w:uiPriority w:val="99"/>
    <w:semiHidden/>
    <w:rsid w:val="00D43FC1"/>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B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1E9"/>
    <w:pPr>
      <w:ind w:left="720"/>
      <w:contextualSpacing/>
    </w:pPr>
  </w:style>
  <w:style w:type="character" w:styleId="Hyperlink">
    <w:name w:val="Hyperlink"/>
    <w:basedOn w:val="DefaultParagraphFont"/>
    <w:uiPriority w:val="99"/>
    <w:unhideWhenUsed/>
    <w:rsid w:val="0072373E"/>
    <w:rPr>
      <w:color w:val="0000FF" w:themeColor="hyperlink"/>
      <w:u w:val="single"/>
    </w:rPr>
  </w:style>
  <w:style w:type="paragraph" w:styleId="NormalWeb">
    <w:name w:val="Normal (Web)"/>
    <w:basedOn w:val="Normal"/>
    <w:uiPriority w:val="99"/>
    <w:unhideWhenUsed/>
    <w:rsid w:val="00396EA4"/>
    <w:rPr>
      <w:rFonts w:ascii="Times New Roman" w:hAnsi="Times New Roman"/>
    </w:rPr>
  </w:style>
  <w:style w:type="paragraph" w:styleId="BalloonText">
    <w:name w:val="Balloon Text"/>
    <w:basedOn w:val="Normal"/>
    <w:link w:val="BalloonTextChar"/>
    <w:uiPriority w:val="99"/>
    <w:semiHidden/>
    <w:unhideWhenUsed/>
    <w:rsid w:val="00D43FC1"/>
    <w:rPr>
      <w:rFonts w:ascii="Tahoma" w:hAnsi="Tahoma" w:cs="Tahoma"/>
      <w:sz w:val="16"/>
      <w:szCs w:val="16"/>
    </w:rPr>
  </w:style>
  <w:style w:type="character" w:customStyle="1" w:styleId="BalloonTextChar">
    <w:name w:val="Balloon Text Char"/>
    <w:basedOn w:val="DefaultParagraphFont"/>
    <w:link w:val="BalloonText"/>
    <w:uiPriority w:val="99"/>
    <w:semiHidden/>
    <w:rsid w:val="00D43FC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43FC1"/>
    <w:rPr>
      <w:sz w:val="16"/>
      <w:szCs w:val="16"/>
    </w:rPr>
  </w:style>
  <w:style w:type="paragraph" w:styleId="CommentText">
    <w:name w:val="annotation text"/>
    <w:basedOn w:val="Normal"/>
    <w:link w:val="CommentTextChar"/>
    <w:uiPriority w:val="99"/>
    <w:semiHidden/>
    <w:unhideWhenUsed/>
    <w:rsid w:val="00D43FC1"/>
    <w:rPr>
      <w:sz w:val="20"/>
      <w:szCs w:val="20"/>
    </w:rPr>
  </w:style>
  <w:style w:type="character" w:customStyle="1" w:styleId="CommentTextChar">
    <w:name w:val="Comment Text Char"/>
    <w:basedOn w:val="DefaultParagraphFont"/>
    <w:link w:val="CommentText"/>
    <w:uiPriority w:val="99"/>
    <w:semiHidden/>
    <w:rsid w:val="00D43FC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3FC1"/>
    <w:rPr>
      <w:b/>
      <w:bCs/>
    </w:rPr>
  </w:style>
  <w:style w:type="character" w:customStyle="1" w:styleId="CommentSubjectChar">
    <w:name w:val="Comment Subject Char"/>
    <w:basedOn w:val="CommentTextChar"/>
    <w:link w:val="CommentSubject"/>
    <w:uiPriority w:val="99"/>
    <w:semiHidden/>
    <w:rsid w:val="00D43FC1"/>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3711">
      <w:bodyDiv w:val="1"/>
      <w:marLeft w:val="0"/>
      <w:marRight w:val="0"/>
      <w:marTop w:val="0"/>
      <w:marBottom w:val="0"/>
      <w:divBdr>
        <w:top w:val="none" w:sz="0" w:space="0" w:color="auto"/>
        <w:left w:val="none" w:sz="0" w:space="0" w:color="auto"/>
        <w:bottom w:val="none" w:sz="0" w:space="0" w:color="auto"/>
        <w:right w:val="none" w:sz="0" w:space="0" w:color="auto"/>
      </w:divBdr>
    </w:div>
    <w:div w:id="14931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9F9F5-1272-4AB9-B9EE-D151A380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683AB246</Template>
  <TotalTime>433</TotalTime>
  <Pages>6</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Emma.Griffiths</dc:creator>
  <cp:keywords/>
  <dc:description/>
  <cp:lastModifiedBy>jthompson</cp:lastModifiedBy>
  <cp:revision>4</cp:revision>
  <cp:lastPrinted>2016-06-13T16:44:00Z</cp:lastPrinted>
  <dcterms:created xsi:type="dcterms:W3CDTF">2016-06-08T15:24:00Z</dcterms:created>
  <dcterms:modified xsi:type="dcterms:W3CDTF">2016-06-22T11:00:00Z</dcterms:modified>
</cp:coreProperties>
</file>